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C9" w:rsidRDefault="004B292E" w:rsidP="00F85EF9">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文学跨媒介研究专题</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377C9" w:rsidRDefault="004377C9">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4377C9">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377C9">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F85EF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FL4327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w:t>
            </w:r>
            <w:r>
              <w:rPr>
                <w:rFonts w:ascii="Times New Roman" w:eastAsia="宋体" w:hAnsi="Times New Roman" w:cs="Times New Roman" w:hint="eastAsia"/>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4377C9">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微软雅黑" w:hAnsi="Times New Roman" w:cs="Times New Roman" w:hint="eastAsia"/>
                <w:color w:val="000000"/>
                <w:kern w:val="0"/>
                <w:sz w:val="18"/>
                <w:szCs w:val="18"/>
                <w:lang/>
              </w:rPr>
              <w:t>文学跨媒介研究专题</w:t>
            </w:r>
          </w:p>
        </w:tc>
      </w:tr>
      <w:tr w:rsidR="004377C9">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proofErr w:type="spellStart"/>
            <w:r>
              <w:rPr>
                <w:rFonts w:ascii="Times New Roman" w:eastAsia="微软雅黑" w:hAnsi="Times New Roman" w:cs="Times New Roman" w:hint="eastAsia"/>
                <w:color w:val="000000"/>
                <w:kern w:val="0"/>
                <w:sz w:val="18"/>
                <w:szCs w:val="18"/>
                <w:lang/>
              </w:rPr>
              <w:t>T</w:t>
            </w:r>
            <w:r>
              <w:rPr>
                <w:rFonts w:ascii="Times New Roman" w:eastAsia="微软雅黑" w:hAnsi="Times New Roman" w:cs="Times New Roman"/>
                <w:color w:val="000000"/>
                <w:kern w:val="0"/>
                <w:sz w:val="18"/>
                <w:szCs w:val="18"/>
                <w:lang/>
              </w:rPr>
              <w:t>ransmedia</w:t>
            </w:r>
            <w:proofErr w:type="spellEnd"/>
            <w:r>
              <w:rPr>
                <w:rFonts w:ascii="Times New Roman" w:eastAsia="微软雅黑" w:hAnsi="Times New Roman" w:cs="Times New Roman"/>
                <w:color w:val="000000"/>
                <w:kern w:val="0"/>
                <w:sz w:val="18"/>
                <w:szCs w:val="18"/>
                <w:lang/>
              </w:rPr>
              <w:t xml:space="preserve"> studies </w:t>
            </w:r>
            <w:r>
              <w:rPr>
                <w:rFonts w:ascii="Times New Roman" w:eastAsia="微软雅黑" w:hAnsi="Times New Roman" w:cs="Times New Roman" w:hint="eastAsia"/>
                <w:color w:val="000000"/>
                <w:kern w:val="0"/>
                <w:sz w:val="18"/>
                <w:szCs w:val="18"/>
                <w:lang/>
              </w:rPr>
              <w:t>of</w:t>
            </w:r>
            <w:r>
              <w:rPr>
                <w:rFonts w:ascii="Times New Roman" w:eastAsia="微软雅黑" w:hAnsi="Times New Roman" w:cs="Times New Roman"/>
                <w:color w:val="000000"/>
                <w:kern w:val="0"/>
                <w:sz w:val="18"/>
                <w:szCs w:val="18"/>
                <w:lang/>
              </w:rPr>
              <w:t xml:space="preserve"> literature</w:t>
            </w:r>
          </w:p>
        </w:tc>
      </w:tr>
      <w:tr w:rsidR="004377C9">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A6A6A6"/>
                <w:sz w:val="18"/>
                <w:szCs w:val="18"/>
              </w:rPr>
              <w:t>必修</w:t>
            </w:r>
          </w:p>
        </w:tc>
      </w:tr>
      <w:tr w:rsidR="004377C9">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377C9">
            <w:pPr>
              <w:widowControl/>
              <w:jc w:val="left"/>
              <w:textAlignment w:val="center"/>
              <w:rPr>
                <w:rFonts w:ascii="Times New Roman" w:eastAsia="宋体" w:hAnsi="Times New Roman" w:cs="Times New Roman"/>
                <w:color w:val="A6A6A6"/>
                <w:sz w:val="18"/>
                <w:szCs w:val="18"/>
              </w:rPr>
            </w:pPr>
          </w:p>
        </w:tc>
      </w:tr>
      <w:tr w:rsidR="004377C9">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rPr>
              <w:t>全英文</w:t>
            </w:r>
          </w:p>
        </w:tc>
      </w:tr>
      <w:tr w:rsidR="004377C9">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4377C9">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377C9">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rPr>
                <w:rFonts w:ascii="Times New Roman" w:eastAsia="微软雅黑" w:hAnsi="Times New Roman" w:cs="Times New Roman"/>
                <w:color w:val="000000"/>
                <w:sz w:val="18"/>
                <w:szCs w:val="18"/>
              </w:rPr>
            </w:pPr>
          </w:p>
        </w:tc>
      </w:tr>
      <w:tr w:rsidR="004377C9">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都</w:t>
            </w:r>
            <w:proofErr w:type="gramStart"/>
            <w:r>
              <w:rPr>
                <w:rFonts w:ascii="Times New Roman" w:eastAsia="宋体" w:hAnsi="Times New Roman" w:cs="Times New Roman" w:hint="eastAsia"/>
                <w:color w:val="000000"/>
                <w:sz w:val="18"/>
                <w:szCs w:val="18"/>
              </w:rPr>
              <w:t>岚岚</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rPr>
                <w:rFonts w:ascii="Times New Roman" w:eastAsia="微软雅黑" w:hAnsi="Times New Roman" w:cs="Times New Roman"/>
                <w:color w:val="000000"/>
                <w:sz w:val="18"/>
                <w:szCs w:val="18"/>
              </w:rPr>
            </w:pPr>
          </w:p>
        </w:tc>
      </w:tr>
      <w:tr w:rsidR="004377C9">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4377C9" w:rsidRDefault="004377C9">
            <w:pPr>
              <w:autoSpaceDE w:val="0"/>
              <w:autoSpaceDN w:val="0"/>
              <w:adjustRightInd w:val="0"/>
              <w:ind w:firstLineChars="200" w:firstLine="420"/>
              <w:jc w:val="left"/>
              <w:rPr>
                <w:rFonts w:ascii="Times New Roman" w:hAnsi="Times New Roman" w:cs="Times New Roman"/>
                <w:color w:val="191919"/>
              </w:rPr>
            </w:pPr>
          </w:p>
          <w:p w:rsidR="004377C9" w:rsidRDefault="004B292E">
            <w:pPr>
              <w:autoSpaceDE w:val="0"/>
              <w:autoSpaceDN w:val="0"/>
              <w:adjustRightInd w:val="0"/>
              <w:ind w:firstLineChars="200" w:firstLine="360"/>
              <w:jc w:val="left"/>
              <w:rPr>
                <w:rStyle w:val="font31"/>
                <w:rFonts w:cs="Times New Roman" w:hint="default"/>
                <w:color w:val="auto"/>
                <w:kern w:val="0"/>
              </w:rPr>
            </w:pPr>
            <w:r>
              <w:rPr>
                <w:rFonts w:ascii="微软雅黑" w:eastAsia="微软雅黑" w:hAnsi="微软雅黑" w:cs="Times New Roman" w:hint="eastAsia"/>
                <w:color w:val="191919"/>
                <w:sz w:val="18"/>
                <w:szCs w:val="18"/>
              </w:rPr>
              <w:t>文学跨媒介研究专题为英语专业比较文学与跨文化方向三年级必修课程。</w:t>
            </w:r>
            <w:r>
              <w:rPr>
                <w:rFonts w:ascii="微软雅黑" w:eastAsia="微软雅黑" w:hAnsi="微软雅黑" w:cs="Times New Roman"/>
                <w:color w:val="191919"/>
                <w:sz w:val="18"/>
                <w:szCs w:val="18"/>
              </w:rPr>
              <w:t>跨媒介</w:t>
            </w:r>
            <w:r>
              <w:rPr>
                <w:rFonts w:ascii="微软雅黑" w:eastAsia="微软雅黑" w:hAnsi="微软雅黑" w:cs="Times New Roman" w:hint="eastAsia"/>
                <w:color w:val="191919"/>
                <w:sz w:val="18"/>
                <w:szCs w:val="18"/>
              </w:rPr>
              <w:t>理论</w:t>
            </w:r>
            <w:r>
              <w:rPr>
                <w:rFonts w:ascii="微软雅黑" w:eastAsia="微软雅黑" w:hAnsi="微软雅黑" w:cs="Times New Roman"/>
                <w:color w:val="191919"/>
                <w:sz w:val="18"/>
                <w:szCs w:val="18"/>
              </w:rPr>
              <w:t>与</w:t>
            </w:r>
            <w:r>
              <w:rPr>
                <w:rFonts w:ascii="微软雅黑" w:eastAsia="微软雅黑" w:hAnsi="微软雅黑" w:cs="Times New Roman" w:hint="eastAsia"/>
                <w:color w:val="191919"/>
                <w:sz w:val="18"/>
                <w:szCs w:val="18"/>
              </w:rPr>
              <w:t>实践</w:t>
            </w:r>
            <w:r>
              <w:rPr>
                <w:rFonts w:ascii="微软雅黑" w:eastAsia="微软雅黑" w:hAnsi="微软雅黑" w:cs="Times New Roman"/>
                <w:color w:val="191919"/>
                <w:sz w:val="18"/>
                <w:szCs w:val="18"/>
              </w:rPr>
              <w:t>话语是比较文学</w:t>
            </w:r>
            <w:r>
              <w:rPr>
                <w:rFonts w:ascii="微软雅黑" w:eastAsia="微软雅黑" w:hAnsi="微软雅黑" w:cs="Times New Roman" w:hint="eastAsia"/>
                <w:color w:val="191919"/>
                <w:sz w:val="18"/>
                <w:szCs w:val="18"/>
              </w:rPr>
              <w:t>研究</w:t>
            </w:r>
            <w:r>
              <w:rPr>
                <w:rFonts w:ascii="微软雅黑" w:eastAsia="微软雅黑" w:hAnsi="微软雅黑" w:cs="Times New Roman"/>
                <w:color w:val="191919"/>
                <w:sz w:val="18"/>
                <w:szCs w:val="18"/>
              </w:rPr>
              <w:t>的一个热门话题，</w:t>
            </w:r>
            <w:r>
              <w:rPr>
                <w:rFonts w:ascii="微软雅黑" w:eastAsia="微软雅黑" w:hAnsi="微软雅黑" w:cs="Times New Roman"/>
                <w:kern w:val="0"/>
                <w:sz w:val="18"/>
                <w:szCs w:val="18"/>
              </w:rPr>
              <w:t>涉及文学与其他艺术</w:t>
            </w:r>
            <w:r>
              <w:rPr>
                <w:rFonts w:ascii="微软雅黑" w:eastAsia="微软雅黑" w:hAnsi="微软雅黑" w:cs="Times New Roman" w:hint="eastAsia"/>
                <w:kern w:val="0"/>
                <w:sz w:val="18"/>
                <w:szCs w:val="18"/>
              </w:rPr>
              <w:t>形式</w:t>
            </w:r>
            <w:r>
              <w:rPr>
                <w:rFonts w:ascii="微软雅黑" w:eastAsia="微软雅黑" w:hAnsi="微软雅黑" w:cs="Times New Roman"/>
                <w:kern w:val="0"/>
                <w:sz w:val="18"/>
                <w:szCs w:val="18"/>
              </w:rPr>
              <w:t>的比较研究</w:t>
            </w:r>
            <w:r>
              <w:rPr>
                <w:rFonts w:ascii="微软雅黑" w:eastAsia="微软雅黑" w:hAnsi="微软雅黑" w:cs="Times New Roman" w:hint="eastAsia"/>
                <w:kern w:val="0"/>
                <w:sz w:val="18"/>
                <w:szCs w:val="18"/>
              </w:rPr>
              <w:t>，</w:t>
            </w:r>
            <w:r>
              <w:rPr>
                <w:rFonts w:ascii="微软雅黑" w:eastAsia="微软雅黑" w:hAnsi="微软雅黑" w:cs="Times New Roman"/>
                <w:color w:val="191919"/>
                <w:sz w:val="18"/>
                <w:szCs w:val="18"/>
              </w:rPr>
              <w:t>它既是文学和艺术实践中的复杂现象，又是一个独特的方法论工具。</w:t>
            </w:r>
            <w:r>
              <w:rPr>
                <w:rFonts w:ascii="微软雅黑" w:eastAsia="微软雅黑" w:hAnsi="微软雅黑" w:cs="Times New Roman" w:hint="eastAsia"/>
                <w:color w:val="191919"/>
                <w:sz w:val="18"/>
                <w:szCs w:val="18"/>
              </w:rPr>
              <w:t>本课在重点介绍出位之思、再媒介化、融合媒介、文化基因、后续生命等核心概念的基础上，以文学与绘画、文学与电影、文学与戏剧、文学与超文本小说、印刷文学与数字人文等领域中的具体案例来分析</w:t>
            </w:r>
            <w:r>
              <w:rPr>
                <w:rFonts w:ascii="微软雅黑" w:eastAsia="微软雅黑" w:hAnsi="微软雅黑" w:cs="Times New Roman"/>
                <w:color w:val="191919"/>
                <w:sz w:val="18"/>
                <w:szCs w:val="18"/>
              </w:rPr>
              <w:t>不同媒介的相互关系</w:t>
            </w:r>
            <w:r>
              <w:rPr>
                <w:rFonts w:ascii="微软雅黑" w:eastAsia="微软雅黑" w:hAnsi="微软雅黑" w:cs="Times New Roman" w:hint="eastAsia"/>
                <w:color w:val="191919"/>
                <w:sz w:val="18"/>
                <w:szCs w:val="18"/>
              </w:rPr>
              <w:t>，</w:t>
            </w:r>
            <w:r>
              <w:rPr>
                <w:rFonts w:ascii="微软雅黑" w:eastAsia="微软雅黑" w:hAnsi="微软雅黑" w:cs="Times New Roman"/>
                <w:color w:val="191919"/>
                <w:sz w:val="18"/>
                <w:szCs w:val="18"/>
              </w:rPr>
              <w:t>探究不同</w:t>
            </w:r>
            <w:r>
              <w:rPr>
                <w:rFonts w:ascii="微软雅黑" w:eastAsia="微软雅黑" w:hAnsi="微软雅黑" w:cs="Times New Roman" w:hint="eastAsia"/>
                <w:color w:val="191919"/>
                <w:sz w:val="18"/>
                <w:szCs w:val="18"/>
              </w:rPr>
              <w:t>艺术、媒介形式和</w:t>
            </w:r>
            <w:r>
              <w:rPr>
                <w:rFonts w:ascii="微软雅黑" w:eastAsia="微软雅黑" w:hAnsi="微软雅黑" w:cs="Times New Roman"/>
                <w:color w:val="191919"/>
                <w:sz w:val="18"/>
                <w:szCs w:val="18"/>
              </w:rPr>
              <w:t>媒介技术之间的移植、转换、共存、融通与整合。</w:t>
            </w:r>
            <w:r>
              <w:rPr>
                <w:rFonts w:ascii="微软雅黑" w:eastAsia="微软雅黑" w:hAnsi="微软雅黑" w:cs="Times New Roman" w:hint="eastAsia"/>
                <w:color w:val="191919"/>
                <w:sz w:val="18"/>
                <w:szCs w:val="18"/>
              </w:rPr>
              <w:t>通过本课程，学生不仅可以了解不同学科领域之间的异同，而且可以学习</w:t>
            </w:r>
            <w:r>
              <w:rPr>
                <w:rFonts w:ascii="微软雅黑" w:eastAsia="微软雅黑" w:hAnsi="微软雅黑" w:cs="Times New Roman"/>
                <w:color w:val="191919"/>
                <w:sz w:val="18"/>
                <w:szCs w:val="18"/>
              </w:rPr>
              <w:t>跨媒介研究的多样性和关联性特征</w:t>
            </w:r>
            <w:r>
              <w:rPr>
                <w:rFonts w:ascii="微软雅黑" w:eastAsia="微软雅黑" w:hAnsi="微软雅黑" w:cs="Times New Roman" w:hint="eastAsia"/>
                <w:color w:val="191919"/>
                <w:sz w:val="18"/>
                <w:szCs w:val="18"/>
              </w:rPr>
              <w:t>，</w:t>
            </w:r>
            <w:r>
              <w:rPr>
                <w:rFonts w:ascii="微软雅黑" w:eastAsia="微软雅黑" w:hAnsi="微软雅黑" w:cs="Arial" w:hint="eastAsia"/>
                <w:color w:val="191919"/>
                <w:sz w:val="18"/>
                <w:szCs w:val="18"/>
              </w:rPr>
              <w:t>引领学生探索这一</w:t>
            </w:r>
            <w:r>
              <w:rPr>
                <w:rFonts w:ascii="微软雅黑" w:eastAsia="微软雅黑" w:hAnsi="微软雅黑" w:cs="Arial"/>
                <w:color w:val="191919"/>
                <w:sz w:val="18"/>
                <w:szCs w:val="18"/>
              </w:rPr>
              <w:t>当代知识生产的新兴方向</w:t>
            </w:r>
            <w:r>
              <w:rPr>
                <w:rFonts w:ascii="微软雅黑" w:eastAsia="微软雅黑" w:hAnsi="微软雅黑" w:cs="Arial" w:hint="eastAsia"/>
                <w:color w:val="191919"/>
                <w:sz w:val="18"/>
                <w:szCs w:val="18"/>
              </w:rPr>
              <w:t>。</w:t>
            </w:r>
          </w:p>
          <w:p w:rsidR="004377C9" w:rsidRDefault="004377C9">
            <w:pPr>
              <w:widowControl/>
              <w:jc w:val="left"/>
              <w:textAlignment w:val="center"/>
              <w:rPr>
                <w:rStyle w:val="font31"/>
                <w:rFonts w:ascii="Times New Roman" w:hAnsi="Times New Roman" w:cs="Times New Roman" w:hint="default"/>
                <w:lang/>
              </w:rPr>
            </w:pPr>
          </w:p>
          <w:p w:rsidR="004377C9" w:rsidRDefault="004377C9">
            <w:pPr>
              <w:widowControl/>
              <w:jc w:val="left"/>
              <w:textAlignment w:val="center"/>
              <w:rPr>
                <w:rStyle w:val="font31"/>
                <w:rFonts w:ascii="Times New Roman" w:hAnsi="Times New Roman" w:cs="Times New Roman" w:hint="default"/>
                <w:lang/>
              </w:rPr>
            </w:pPr>
          </w:p>
          <w:p w:rsidR="004377C9" w:rsidRDefault="004377C9">
            <w:pPr>
              <w:widowControl/>
              <w:jc w:val="left"/>
              <w:textAlignment w:val="center"/>
              <w:rPr>
                <w:rStyle w:val="font31"/>
                <w:rFonts w:ascii="Times New Roman" w:hAnsi="Times New Roman" w:cs="Times New Roman" w:hint="default"/>
                <w:lang/>
              </w:rPr>
            </w:pPr>
          </w:p>
        </w:tc>
      </w:tr>
      <w:tr w:rsidR="004377C9">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4377C9" w:rsidRDefault="004B292E">
            <w:pPr>
              <w:widowControl/>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 xml:space="preserve">    </w:t>
            </w:r>
            <w:proofErr w:type="spellStart"/>
            <w:r>
              <w:rPr>
                <w:rStyle w:val="font31"/>
                <w:rFonts w:ascii="Times New Roman" w:hAnsi="Times New Roman" w:cs="Times New Roman" w:hint="default"/>
                <w:i/>
                <w:iCs/>
                <w:lang/>
              </w:rPr>
              <w:t>Transmedia</w:t>
            </w:r>
            <w:proofErr w:type="spellEnd"/>
            <w:r>
              <w:rPr>
                <w:rStyle w:val="font31"/>
                <w:rFonts w:ascii="Times New Roman" w:hAnsi="Times New Roman" w:cs="Times New Roman" w:hint="default"/>
                <w:i/>
                <w:iCs/>
                <w:lang/>
              </w:rPr>
              <w:t xml:space="preserve"> Studies in Literature </w:t>
            </w:r>
            <w:r>
              <w:rPr>
                <w:rStyle w:val="font31"/>
                <w:rFonts w:ascii="Times New Roman" w:hAnsi="Times New Roman" w:cs="Times New Roman" w:hint="default"/>
                <w:lang/>
              </w:rPr>
              <w:t xml:space="preserve">is a compulsory course for the third-year English major students of comparative literature and </w:t>
            </w:r>
            <w:proofErr w:type="spellStart"/>
            <w:r>
              <w:rPr>
                <w:rStyle w:val="font31"/>
                <w:rFonts w:ascii="Times New Roman" w:hAnsi="Times New Roman" w:cs="Times New Roman" w:hint="default"/>
                <w:lang/>
              </w:rPr>
              <w:t>transculture</w:t>
            </w:r>
            <w:proofErr w:type="spellEnd"/>
            <w:r>
              <w:rPr>
                <w:rStyle w:val="font31"/>
                <w:rFonts w:ascii="Times New Roman" w:hAnsi="Times New Roman" w:cs="Times New Roman" w:hint="default"/>
                <w:lang/>
              </w:rPr>
              <w:t xml:space="preserve"> studies. </w:t>
            </w:r>
            <w:proofErr w:type="spellStart"/>
            <w:r>
              <w:rPr>
                <w:rStyle w:val="font31"/>
                <w:rFonts w:ascii="Times New Roman" w:hAnsi="Times New Roman" w:cs="Times New Roman" w:hint="default"/>
                <w:lang/>
              </w:rPr>
              <w:t>Transmedia</w:t>
            </w:r>
            <w:proofErr w:type="spellEnd"/>
            <w:r>
              <w:rPr>
                <w:rStyle w:val="font31"/>
                <w:rFonts w:ascii="Times New Roman" w:hAnsi="Times New Roman" w:cs="Times New Roman" w:hint="default"/>
                <w:lang/>
              </w:rPr>
              <w:t xml:space="preserve"> theoretical and practical discourses are cutting-edge topics in comparative literature. Based on some key concepts in </w:t>
            </w:r>
            <w:proofErr w:type="spellStart"/>
            <w:r>
              <w:rPr>
                <w:rStyle w:val="font31"/>
                <w:rFonts w:ascii="Times New Roman" w:hAnsi="Times New Roman" w:cs="Times New Roman" w:hint="default"/>
                <w:lang/>
              </w:rPr>
              <w:t>transmedia</w:t>
            </w:r>
            <w:proofErr w:type="spellEnd"/>
            <w:r>
              <w:rPr>
                <w:rStyle w:val="font31"/>
                <w:rFonts w:ascii="Times New Roman" w:hAnsi="Times New Roman" w:cs="Times New Roman" w:hint="default"/>
                <w:lang/>
              </w:rPr>
              <w:t xml:space="preserve"> studies such as </w:t>
            </w:r>
            <w:proofErr w:type="spellStart"/>
            <w:r>
              <w:rPr>
                <w:rFonts w:ascii="Times New Roman" w:hAnsi="Times New Roman" w:cs="Times New Roman"/>
                <w:sz w:val="18"/>
                <w:szCs w:val="18"/>
              </w:rPr>
              <w:t>Andersstreben</w:t>
            </w:r>
            <w:proofErr w:type="spellEnd"/>
            <w:r>
              <w:rPr>
                <w:rFonts w:ascii="Times New Roman" w:hAnsi="Times New Roman" w:cs="Times New Roman"/>
                <w:sz w:val="18"/>
                <w:szCs w:val="18"/>
              </w:rPr>
              <w:t>, remediation, convergence, meme, afterlife, this course uses some specific case studies to illustrate the complex relationship between old medium and new medium, revealing the coexistence, convergence and integration of diffe</w:t>
            </w:r>
            <w:r>
              <w:rPr>
                <w:rFonts w:ascii="Times New Roman" w:hAnsi="Times New Roman" w:cs="Times New Roman"/>
                <w:sz w:val="18"/>
                <w:szCs w:val="18"/>
              </w:rPr>
              <w:t xml:space="preserve">rent media. </w:t>
            </w:r>
            <w:r>
              <w:rPr>
                <w:rStyle w:val="font31"/>
                <w:rFonts w:ascii="Times New Roman" w:hAnsi="Times New Roman" w:cs="Times New Roman" w:hint="default"/>
                <w:lang/>
              </w:rPr>
              <w:t>By learning this course, students can not only know about the artistic features of each medium form by making a comparative study between literature and different artistic disciplines, they will also be guided to know about the latest developme</w:t>
            </w:r>
            <w:r>
              <w:rPr>
                <w:rStyle w:val="font31"/>
                <w:rFonts w:ascii="Times New Roman" w:hAnsi="Times New Roman" w:cs="Times New Roman" w:hint="default"/>
                <w:lang/>
              </w:rPr>
              <w:t xml:space="preserve">nt trajectory in this field. </w:t>
            </w:r>
          </w:p>
          <w:p w:rsidR="004377C9" w:rsidRDefault="004377C9">
            <w:pPr>
              <w:widowControl/>
              <w:jc w:val="left"/>
              <w:textAlignment w:val="center"/>
              <w:rPr>
                <w:rStyle w:val="font31"/>
                <w:rFonts w:ascii="Times New Roman" w:hAnsi="Times New Roman" w:cs="Times New Roman" w:hint="default"/>
                <w:lang/>
              </w:rPr>
            </w:pPr>
          </w:p>
          <w:p w:rsidR="004377C9" w:rsidRDefault="004377C9">
            <w:pPr>
              <w:widowControl/>
              <w:jc w:val="left"/>
              <w:textAlignment w:val="center"/>
              <w:rPr>
                <w:rStyle w:val="font31"/>
                <w:rFonts w:ascii="Times New Roman" w:hAnsi="Times New Roman" w:cs="Times New Roman" w:hint="default"/>
                <w:lang/>
              </w:rPr>
            </w:pPr>
          </w:p>
          <w:p w:rsidR="004377C9" w:rsidRDefault="004377C9">
            <w:pPr>
              <w:widowControl/>
              <w:jc w:val="left"/>
              <w:textAlignment w:val="center"/>
              <w:rPr>
                <w:rStyle w:val="font31"/>
                <w:rFonts w:ascii="Times New Roman" w:hAnsi="Times New Roman" w:cs="Times New Roman" w:hint="default"/>
                <w:lang/>
              </w:rPr>
            </w:pPr>
          </w:p>
          <w:p w:rsidR="004377C9" w:rsidRDefault="004377C9">
            <w:pPr>
              <w:widowControl/>
              <w:jc w:val="left"/>
              <w:textAlignment w:val="center"/>
              <w:rPr>
                <w:rStyle w:val="font31"/>
                <w:rFonts w:ascii="Times New Roman" w:hAnsi="Times New Roman" w:cs="Times New Roman" w:hint="default"/>
                <w:lang/>
              </w:rPr>
            </w:pPr>
          </w:p>
        </w:tc>
      </w:tr>
      <w:tr w:rsidR="004377C9">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4377C9">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(Aims and Learning Outcomes)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4377C9" w:rsidRDefault="004377C9">
            <w:pPr>
              <w:widowControl/>
              <w:jc w:val="left"/>
              <w:textAlignment w:val="center"/>
              <w:rPr>
                <w:rFonts w:ascii="Times New Roman" w:eastAsia="微软雅黑" w:hAnsi="Times New Roman" w:cs="Times New Roman"/>
                <w:color w:val="000000"/>
                <w:kern w:val="0"/>
                <w:sz w:val="18"/>
                <w:szCs w:val="18"/>
                <w:lang/>
              </w:rPr>
            </w:pPr>
          </w:p>
          <w:p w:rsidR="004377C9" w:rsidRDefault="004B292E">
            <w:pPr>
              <w:widowControl/>
              <w:jc w:val="left"/>
              <w:textAlignment w:val="center"/>
              <w:rPr>
                <w:rFonts w:ascii="微软雅黑" w:eastAsia="微软雅黑" w:hAnsi="微软雅黑" w:cs="Times New Roman"/>
                <w:color w:val="000000"/>
                <w:kern w:val="0"/>
                <w:sz w:val="18"/>
                <w:szCs w:val="18"/>
                <w:lang/>
              </w:rPr>
            </w:pPr>
            <w:r>
              <w:rPr>
                <w:rFonts w:ascii="微软雅黑" w:eastAsia="微软雅黑" w:hAnsi="微软雅黑" w:cs="Times New Roman"/>
                <w:color w:val="000000"/>
                <w:kern w:val="0"/>
                <w:szCs w:val="21"/>
                <w:lang/>
              </w:rPr>
              <w:t>1.</w:t>
            </w:r>
            <w:r>
              <w:rPr>
                <w:rFonts w:ascii="微软雅黑" w:eastAsia="微软雅黑" w:hAnsi="微软雅黑" w:cs="Times New Roman" w:hint="eastAsia"/>
                <w:color w:val="000000"/>
                <w:kern w:val="0"/>
                <w:sz w:val="18"/>
                <w:szCs w:val="18"/>
                <w:lang/>
              </w:rPr>
              <w:t>能了解比较文学跨媒介研究的基本理论，尤其对标数字化时代对文学、文化研究提出的新需求；</w:t>
            </w:r>
            <w:r>
              <w:rPr>
                <w:rFonts w:ascii="微软雅黑" w:eastAsia="微软雅黑" w:hAnsi="微软雅黑" w:cs="Times New Roman"/>
                <w:color w:val="000000"/>
                <w:kern w:val="0"/>
                <w:sz w:val="18"/>
                <w:szCs w:val="18"/>
                <w:lang/>
              </w:rPr>
              <w:t>(B2, B3, B4)</w:t>
            </w:r>
          </w:p>
          <w:p w:rsidR="004377C9" w:rsidRDefault="004B292E">
            <w:pPr>
              <w:widowControl/>
              <w:jc w:val="left"/>
              <w:textAlignment w:val="center"/>
              <w:rPr>
                <w:rFonts w:ascii="微软雅黑" w:eastAsia="微软雅黑" w:hAnsi="微软雅黑" w:cs="Times New Roman"/>
                <w:color w:val="000000"/>
                <w:kern w:val="0"/>
                <w:sz w:val="18"/>
                <w:szCs w:val="18"/>
                <w:lang/>
              </w:rPr>
            </w:pPr>
            <w:r>
              <w:rPr>
                <w:rFonts w:ascii="微软雅黑" w:eastAsia="微软雅黑" w:hAnsi="微软雅黑" w:cs="Times New Roman"/>
                <w:color w:val="000000"/>
                <w:kern w:val="0"/>
                <w:sz w:val="18"/>
                <w:szCs w:val="18"/>
                <w:lang/>
              </w:rPr>
              <w:t>2.</w:t>
            </w:r>
            <w:r>
              <w:rPr>
                <w:rFonts w:ascii="微软雅黑" w:eastAsia="微软雅黑" w:hAnsi="微软雅黑" w:cs="Times New Roman" w:hint="eastAsia"/>
                <w:color w:val="000000"/>
                <w:kern w:val="0"/>
                <w:sz w:val="18"/>
                <w:szCs w:val="18"/>
                <w:lang/>
              </w:rPr>
              <w:t>能掌握跨媒介研究的方法论，能够作为分析工具来分析文学作品和文化现象，在中西比较的视域下树立正确的价值观；</w:t>
            </w:r>
            <w:r>
              <w:rPr>
                <w:rFonts w:ascii="微软雅黑" w:eastAsia="微软雅黑" w:hAnsi="微软雅黑" w:cs="Times New Roman"/>
                <w:color w:val="000000"/>
                <w:kern w:val="0"/>
                <w:sz w:val="18"/>
                <w:szCs w:val="18"/>
                <w:lang/>
              </w:rPr>
              <w:t>(A1, B2, B4, B5, C3)</w:t>
            </w:r>
          </w:p>
          <w:p w:rsidR="004377C9" w:rsidRDefault="004B292E">
            <w:pPr>
              <w:widowControl/>
              <w:jc w:val="left"/>
              <w:textAlignment w:val="center"/>
              <w:rPr>
                <w:rFonts w:ascii="微软雅黑" w:eastAsia="微软雅黑" w:hAnsi="微软雅黑" w:cs="Times New Roman"/>
                <w:color w:val="000000"/>
                <w:kern w:val="0"/>
                <w:sz w:val="18"/>
                <w:szCs w:val="18"/>
                <w:lang/>
              </w:rPr>
            </w:pPr>
            <w:r>
              <w:rPr>
                <w:rFonts w:ascii="微软雅黑" w:eastAsia="微软雅黑" w:hAnsi="微软雅黑" w:cs="Times New Roman" w:hint="eastAsia"/>
                <w:color w:val="000000"/>
                <w:kern w:val="0"/>
                <w:sz w:val="18"/>
                <w:szCs w:val="18"/>
                <w:lang/>
              </w:rPr>
              <w:t>3</w:t>
            </w:r>
            <w:r>
              <w:rPr>
                <w:rFonts w:ascii="微软雅黑" w:eastAsia="微软雅黑" w:hAnsi="微软雅黑" w:cs="Times New Roman"/>
                <w:color w:val="000000"/>
                <w:kern w:val="0"/>
                <w:sz w:val="18"/>
                <w:szCs w:val="18"/>
                <w:lang/>
              </w:rPr>
              <w:t>.</w:t>
            </w:r>
            <w:r>
              <w:rPr>
                <w:rFonts w:ascii="微软雅黑" w:eastAsia="微软雅黑" w:hAnsi="微软雅黑" w:cs="Times New Roman" w:hint="eastAsia"/>
                <w:color w:val="000000"/>
                <w:kern w:val="0"/>
                <w:sz w:val="18"/>
                <w:szCs w:val="18"/>
                <w:lang/>
              </w:rPr>
              <w:t>能了解跨媒介研究的历史发展与当代问题，以及跨媒介研究中的中西对话；</w:t>
            </w:r>
            <w:r>
              <w:rPr>
                <w:rFonts w:ascii="微软雅黑" w:eastAsia="微软雅黑" w:hAnsi="微软雅黑" w:cs="Times New Roman"/>
                <w:color w:val="000000"/>
                <w:kern w:val="0"/>
                <w:sz w:val="18"/>
                <w:szCs w:val="18"/>
                <w:lang/>
              </w:rPr>
              <w:t>(A2, A5, C4)</w:t>
            </w:r>
          </w:p>
          <w:p w:rsidR="004377C9" w:rsidRDefault="004B292E">
            <w:pPr>
              <w:autoSpaceDE w:val="0"/>
              <w:autoSpaceDN w:val="0"/>
              <w:adjustRightInd w:val="0"/>
              <w:jc w:val="left"/>
              <w:rPr>
                <w:rFonts w:ascii="微软雅黑" w:eastAsia="微软雅黑" w:hAnsi="微软雅黑" w:cs="ñ˚Œâ˛"/>
                <w:kern w:val="0"/>
                <w:sz w:val="18"/>
                <w:szCs w:val="18"/>
              </w:rPr>
            </w:pPr>
            <w:r>
              <w:rPr>
                <w:rFonts w:ascii="微软雅黑" w:eastAsia="微软雅黑" w:hAnsi="微软雅黑" w:cs="Times New Roman" w:hint="eastAsia"/>
                <w:color w:val="000000"/>
                <w:kern w:val="0"/>
                <w:sz w:val="18"/>
                <w:szCs w:val="18"/>
                <w:lang/>
              </w:rPr>
              <w:t>4</w:t>
            </w:r>
            <w:r>
              <w:rPr>
                <w:rFonts w:ascii="微软雅黑" w:eastAsia="微软雅黑" w:hAnsi="微软雅黑" w:cs="Times New Roman"/>
                <w:color w:val="000000"/>
                <w:kern w:val="0"/>
                <w:sz w:val="18"/>
                <w:szCs w:val="18"/>
                <w:lang/>
              </w:rPr>
              <w:t>.</w:t>
            </w:r>
            <w:r>
              <w:rPr>
                <w:rFonts w:ascii="微软雅黑" w:eastAsia="微软雅黑" w:hAnsi="微软雅黑" w:cs="Times New Roman" w:hint="eastAsia"/>
                <w:color w:val="000000"/>
                <w:kern w:val="0"/>
                <w:sz w:val="18"/>
                <w:szCs w:val="18"/>
                <w:lang/>
              </w:rPr>
              <w:t>从中西对话的视角，反观</w:t>
            </w:r>
            <w:r>
              <w:rPr>
                <w:rFonts w:ascii="微软雅黑" w:eastAsia="微软雅黑" w:hAnsi="微软雅黑" w:cs="ñ˚Œâ˛" w:hint="eastAsia"/>
                <w:kern w:val="0"/>
                <w:sz w:val="18"/>
                <w:szCs w:val="18"/>
              </w:rPr>
              <w:t>中</w:t>
            </w:r>
            <w:r>
              <w:rPr>
                <w:rFonts w:ascii="微软雅黑" w:eastAsia="微软雅黑" w:hAnsi="微软雅黑" w:cs="ñ˚Œâ˛"/>
                <w:kern w:val="0"/>
                <w:sz w:val="18"/>
                <w:szCs w:val="18"/>
              </w:rPr>
              <w:t>国传统文学</w:t>
            </w:r>
            <w:r>
              <w:rPr>
                <w:rFonts w:ascii="微软雅黑" w:eastAsia="微软雅黑" w:hAnsi="微软雅黑" w:cs="ñ˚Œâ˛" w:hint="eastAsia"/>
                <w:kern w:val="0"/>
                <w:sz w:val="18"/>
                <w:szCs w:val="18"/>
              </w:rPr>
              <w:t>、</w:t>
            </w:r>
            <w:r>
              <w:rPr>
                <w:rFonts w:ascii="微软雅黑" w:eastAsia="微软雅黑" w:hAnsi="微软雅黑" w:cs="ñ˚Œâ˛"/>
                <w:kern w:val="0"/>
                <w:sz w:val="18"/>
                <w:szCs w:val="18"/>
              </w:rPr>
              <w:t>艺术理论</w:t>
            </w:r>
            <w:r>
              <w:rPr>
                <w:rFonts w:ascii="微软雅黑" w:eastAsia="微软雅黑" w:hAnsi="微软雅黑" w:cs="ñ˚Œâ˛" w:hint="eastAsia"/>
                <w:kern w:val="0"/>
                <w:sz w:val="18"/>
                <w:szCs w:val="18"/>
              </w:rPr>
              <w:t>以及</w:t>
            </w:r>
            <w:r>
              <w:rPr>
                <w:rFonts w:ascii="微软雅黑" w:eastAsia="微软雅黑" w:hAnsi="微软雅黑" w:cs="ñ˚Œâ˛"/>
                <w:kern w:val="0"/>
                <w:sz w:val="18"/>
                <w:szCs w:val="18"/>
              </w:rPr>
              <w:t>美学中存在的跨媒介艺术研究的资源，</w:t>
            </w:r>
            <w:r>
              <w:rPr>
                <w:rFonts w:ascii="微软雅黑" w:eastAsia="微软雅黑" w:hAnsi="微软雅黑" w:cs="ñ˚Œâ˛" w:hint="eastAsia"/>
                <w:kern w:val="0"/>
                <w:sz w:val="18"/>
                <w:szCs w:val="18"/>
              </w:rPr>
              <w:t>思考</w:t>
            </w:r>
            <w:r>
              <w:rPr>
                <w:rFonts w:ascii="微软雅黑" w:eastAsia="微软雅黑" w:hAnsi="微软雅黑" w:cs="ñ˚Œâ˛"/>
                <w:kern w:val="0"/>
                <w:sz w:val="18"/>
                <w:szCs w:val="18"/>
              </w:rPr>
              <w:t>在这一领域</w:t>
            </w:r>
            <w:r>
              <w:rPr>
                <w:rFonts w:ascii="微软雅黑" w:eastAsia="微软雅黑" w:hAnsi="微软雅黑" w:cs="ñ˚Œâ˛" w:hint="eastAsia"/>
                <w:kern w:val="0"/>
                <w:sz w:val="18"/>
                <w:szCs w:val="18"/>
              </w:rPr>
              <w:t>如何</w:t>
            </w:r>
            <w:r>
              <w:rPr>
                <w:rFonts w:ascii="微软雅黑" w:eastAsia="微软雅黑" w:hAnsi="微软雅黑" w:cs="ñ˚Œâ˛"/>
                <w:kern w:val="0"/>
                <w:sz w:val="18"/>
                <w:szCs w:val="18"/>
              </w:rPr>
              <w:t>做出中国比较文学新的贡献</w:t>
            </w:r>
            <w:r>
              <w:rPr>
                <w:rFonts w:ascii="微软雅黑" w:eastAsia="微软雅黑" w:hAnsi="微软雅黑" w:cs="ñ˚Œâ˛" w:hint="eastAsia"/>
                <w:kern w:val="0"/>
                <w:sz w:val="18"/>
                <w:szCs w:val="18"/>
              </w:rPr>
              <w:t>；</w:t>
            </w:r>
            <w:r>
              <w:rPr>
                <w:rFonts w:ascii="微软雅黑" w:eastAsia="微软雅黑" w:hAnsi="微软雅黑" w:cs="ñ˚Œâ˛"/>
                <w:kern w:val="0"/>
                <w:sz w:val="18"/>
                <w:szCs w:val="18"/>
              </w:rPr>
              <w:t>(A2, B5, C1, C3)</w:t>
            </w:r>
          </w:p>
          <w:p w:rsidR="004377C9" w:rsidRDefault="004B292E">
            <w:pPr>
              <w:widowControl/>
              <w:jc w:val="left"/>
              <w:textAlignment w:val="center"/>
              <w:rPr>
                <w:rFonts w:ascii="微软雅黑" w:eastAsia="微软雅黑" w:hAnsi="微软雅黑" w:cs="Times New Roman"/>
                <w:color w:val="000000"/>
                <w:kern w:val="0"/>
                <w:sz w:val="18"/>
                <w:szCs w:val="18"/>
                <w:lang/>
              </w:rPr>
            </w:pPr>
            <w:r>
              <w:rPr>
                <w:rFonts w:ascii="微软雅黑" w:eastAsia="微软雅黑" w:hAnsi="微软雅黑" w:cs="Times New Roman"/>
                <w:color w:val="000000"/>
                <w:kern w:val="0"/>
                <w:sz w:val="18"/>
                <w:szCs w:val="18"/>
                <w:lang/>
              </w:rPr>
              <w:t>5.</w:t>
            </w:r>
            <w:r>
              <w:rPr>
                <w:rFonts w:ascii="微软雅黑" w:eastAsia="微软雅黑" w:hAnsi="微软雅黑" w:cs="Times New Roman" w:hint="eastAsia"/>
                <w:color w:val="000000"/>
                <w:kern w:val="0"/>
                <w:sz w:val="18"/>
                <w:szCs w:val="18"/>
                <w:lang/>
              </w:rPr>
              <w:t>能结合中国文学创作和文化生产在数字化时代所具备的独特优势，探讨如何利用媒介融合路径，推动我国文学作品和文化产品持续扩大国际影响力。</w:t>
            </w:r>
            <w:r>
              <w:rPr>
                <w:rFonts w:ascii="微软雅黑" w:eastAsia="微软雅黑" w:hAnsi="微软雅黑" w:cs="Times New Roman"/>
                <w:color w:val="000000"/>
                <w:kern w:val="0"/>
                <w:sz w:val="18"/>
                <w:szCs w:val="18"/>
                <w:lang/>
              </w:rPr>
              <w:t>(A2, B5, C3</w:t>
            </w:r>
            <w:bookmarkStart w:id="0" w:name="_GoBack"/>
            <w:bookmarkEnd w:id="0"/>
            <w:r>
              <w:rPr>
                <w:rFonts w:ascii="微软雅黑" w:eastAsia="微软雅黑" w:hAnsi="微软雅黑" w:cs="Times New Roman"/>
                <w:color w:val="000000"/>
                <w:kern w:val="0"/>
                <w:sz w:val="18"/>
                <w:szCs w:val="18"/>
                <w:lang/>
              </w:rPr>
              <w:t>)</w:t>
            </w:r>
          </w:p>
          <w:p w:rsidR="004377C9" w:rsidRDefault="004377C9">
            <w:pPr>
              <w:widowControl/>
              <w:jc w:val="left"/>
              <w:textAlignment w:val="center"/>
              <w:rPr>
                <w:rFonts w:ascii="Times New Roman" w:eastAsia="微软雅黑" w:hAnsi="Times New Roman" w:cs="Times New Roman"/>
                <w:color w:val="000000"/>
                <w:kern w:val="0"/>
                <w:sz w:val="18"/>
                <w:szCs w:val="18"/>
                <w:lang/>
              </w:rPr>
            </w:pPr>
          </w:p>
          <w:p w:rsidR="004377C9" w:rsidRDefault="004377C9">
            <w:pPr>
              <w:widowControl/>
              <w:jc w:val="left"/>
              <w:textAlignment w:val="center"/>
              <w:rPr>
                <w:rFonts w:ascii="Times New Roman" w:eastAsia="微软雅黑" w:hAnsi="Times New Roman" w:cs="Times New Roman"/>
                <w:color w:val="000000"/>
                <w:sz w:val="18"/>
                <w:szCs w:val="18"/>
              </w:rPr>
            </w:pPr>
          </w:p>
        </w:tc>
      </w:tr>
      <w:tr w:rsidR="004377C9">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377C9">
            <w:pPr>
              <w:rPr>
                <w:rFonts w:ascii="Times New Roman" w:eastAsia="微软雅黑" w:hAnsi="Times New Roman" w:cs="Times New Roman"/>
                <w:color w:val="000000"/>
                <w:sz w:val="18"/>
                <w:szCs w:val="18"/>
              </w:rPr>
            </w:pP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跨媒介核心概念介绍</w:t>
            </w:r>
          </w:p>
          <w:p w:rsidR="004377C9" w:rsidRDefault="004377C9">
            <w:pP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了解专业知识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艺术的出位之思</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文学与绘画</w:t>
            </w:r>
          </w:p>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钱钟书谈中国诗与中国画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阅读相关文献，回答讨论问题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在中西比较视域下树立文化自信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文学与电影</w:t>
            </w:r>
          </w:p>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J</w:t>
            </w:r>
            <w:r>
              <w:rPr>
                <w:rFonts w:ascii="Times New Roman" w:eastAsia="微软雅黑" w:hAnsi="Times New Roman" w:cs="Times New Roman"/>
                <w:color w:val="000000"/>
                <w:sz w:val="18"/>
                <w:szCs w:val="18"/>
              </w:rPr>
              <w:t xml:space="preserve">ane Austen’s afterlife in film </w:t>
            </w:r>
          </w:p>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V</w:t>
            </w:r>
            <w:r>
              <w:rPr>
                <w:rFonts w:ascii="Times New Roman" w:eastAsia="微软雅黑" w:hAnsi="Times New Roman" w:cs="Times New Roman"/>
                <w:color w:val="000000"/>
                <w:sz w:val="18"/>
                <w:szCs w:val="18"/>
              </w:rPr>
              <w:t xml:space="preserve">irginia Woolf’s </w:t>
            </w:r>
            <w:r>
              <w:rPr>
                <w:rFonts w:ascii="Times New Roman" w:eastAsia="微软雅黑" w:hAnsi="Times New Roman" w:cs="Times New Roman"/>
                <w:i/>
                <w:iCs/>
                <w:color w:val="000000"/>
                <w:sz w:val="18"/>
                <w:szCs w:val="18"/>
              </w:rPr>
              <w:t xml:space="preserve">Orlando </w:t>
            </w:r>
            <w:r>
              <w:rPr>
                <w:rFonts w:ascii="Times New Roman" w:eastAsia="微软雅黑" w:hAnsi="Times New Roman" w:cs="Times New Roman"/>
                <w:color w:val="000000"/>
                <w:sz w:val="18"/>
                <w:szCs w:val="18"/>
              </w:rPr>
              <w:t>and its film adaptation</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阅读和观看，回答讨论问题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引导学生树立社会主义核心价值观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pStyle w:val="a5"/>
              <w:ind w:left="360" w:firstLineChars="0" w:firstLine="0"/>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3</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文学与戏剧</w:t>
            </w:r>
          </w:p>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玩偶之家在中国</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阅读和观看，回答讨论问题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了解中国立场中的外国文学研究</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4</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11</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印刷文学与超文本小说</w:t>
            </w:r>
          </w:p>
          <w:p w:rsidR="004377C9" w:rsidRDefault="004B292E">
            <w:pPr>
              <w:rPr>
                <w:rFonts w:ascii="Times New Roman" w:eastAsia="微软雅黑" w:hAnsi="Times New Roman" w:cs="Times New Roman"/>
                <w:i/>
                <w:iCs/>
                <w:color w:val="000000"/>
                <w:sz w:val="18"/>
                <w:szCs w:val="18"/>
              </w:rPr>
            </w:pPr>
            <w:r>
              <w:rPr>
                <w:rFonts w:ascii="Times New Roman" w:eastAsia="微软雅黑" w:hAnsi="Times New Roman" w:cs="Times New Roman" w:hint="eastAsia"/>
                <w:i/>
                <w:iCs/>
                <w:color w:val="000000"/>
                <w:sz w:val="18"/>
                <w:szCs w:val="18"/>
              </w:rPr>
              <w:t>Frankenstein</w:t>
            </w:r>
            <w:r>
              <w:rPr>
                <w:rFonts w:ascii="Times New Roman" w:eastAsia="微软雅黑" w:hAnsi="Times New Roman" w:cs="Times New Roman"/>
                <w:i/>
                <w:iCs/>
                <w:color w:val="000000"/>
                <w:sz w:val="18"/>
                <w:szCs w:val="18"/>
              </w:rPr>
              <w:t xml:space="preserve"> </w:t>
            </w:r>
            <w:r>
              <w:rPr>
                <w:rFonts w:ascii="Times New Roman" w:eastAsia="微软雅黑" w:hAnsi="Times New Roman" w:cs="Times New Roman"/>
                <w:color w:val="000000"/>
                <w:sz w:val="18"/>
                <w:szCs w:val="18"/>
              </w:rPr>
              <w:t xml:space="preserve">and </w:t>
            </w:r>
            <w:r>
              <w:rPr>
                <w:rFonts w:ascii="Times New Roman" w:eastAsia="微软雅黑" w:hAnsi="Times New Roman" w:cs="Times New Roman"/>
                <w:i/>
                <w:iCs/>
                <w:color w:val="000000"/>
                <w:sz w:val="18"/>
                <w:szCs w:val="18"/>
              </w:rPr>
              <w:t>Patchwork Girl</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阅读和体验，回答讨论问题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引导学生树立社会主义核心价值观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 xml:space="preserve"> 3</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13</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印刷文学与数字人文</w:t>
            </w:r>
          </w:p>
          <w:p w:rsidR="004377C9" w:rsidRDefault="004B292E">
            <w:pPr>
              <w:rPr>
                <w:rFonts w:ascii="Times New Roman" w:eastAsia="微软雅黑" w:hAnsi="Times New Roman" w:cs="Times New Roman"/>
                <w:i/>
                <w:iCs/>
                <w:color w:val="000000"/>
                <w:sz w:val="18"/>
                <w:szCs w:val="18"/>
              </w:rPr>
            </w:pP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 xml:space="preserve">igital Humanities project on </w:t>
            </w:r>
            <w:r>
              <w:rPr>
                <w:rFonts w:ascii="Times New Roman" w:eastAsia="微软雅黑" w:hAnsi="Times New Roman" w:cs="Times New Roman"/>
                <w:i/>
                <w:iCs/>
                <w:color w:val="000000"/>
                <w:sz w:val="18"/>
                <w:szCs w:val="18"/>
              </w:rPr>
              <w:t>Frankenstein</w:t>
            </w:r>
          </w:p>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中国的数字人文项目</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讲座与研讨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阅读和探究，回答相关问题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在中西比较视域下树立文化自信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5</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15</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学生研究项目展示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研讨</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PPT</w:t>
            </w:r>
            <w:r>
              <w:rPr>
                <w:rFonts w:ascii="Times New Roman" w:eastAsia="微软雅黑" w:hAnsi="Times New Roman" w:cs="Times New Roman" w:hint="eastAsia"/>
                <w:color w:val="000000"/>
                <w:sz w:val="18"/>
                <w:szCs w:val="18"/>
              </w:rPr>
              <w:t>展示</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在中西比较视域下树立文化自信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5</w:t>
            </w:r>
          </w:p>
        </w:tc>
      </w:tr>
      <w:tr w:rsidR="004377C9">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大作业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总结</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书面作业</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377C9">
            <w:pPr>
              <w:rPr>
                <w:rFonts w:ascii="Times New Roman" w:eastAsia="微软雅黑" w:hAnsi="Times New Roman" w:cs="Times New Roman"/>
                <w:color w:val="000000"/>
                <w:sz w:val="18"/>
                <w:szCs w:val="18"/>
              </w:rPr>
            </w:pPr>
          </w:p>
        </w:tc>
      </w:tr>
      <w:tr w:rsidR="004377C9">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377C9">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377C9" w:rsidRDefault="004B292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377C9">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示例：</w:t>
            </w:r>
          </w:p>
          <w:p w:rsidR="004377C9" w:rsidRDefault="004B292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color w:val="000000"/>
                <w:kern w:val="0"/>
                <w:sz w:val="18"/>
                <w:szCs w:val="18"/>
                <w:lang/>
              </w:rPr>
              <w:t xml:space="preserve"> 30</w:t>
            </w:r>
            <w:r>
              <w:rPr>
                <w:rFonts w:ascii="Times New Roman" w:eastAsia="微软雅黑" w:hAnsi="Times New Roman" w:cs="Times New Roman"/>
                <w:color w:val="000000"/>
                <w:kern w:val="0"/>
                <w:sz w:val="18"/>
                <w:szCs w:val="18"/>
                <w:lang/>
              </w:rPr>
              <w:t>分</w:t>
            </w:r>
          </w:p>
          <w:p w:rsidR="004377C9" w:rsidRDefault="004B292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大作业</w:t>
            </w:r>
            <w:r>
              <w:rPr>
                <w:rFonts w:ascii="Times New Roman" w:eastAsia="微软雅黑" w:hAnsi="Times New Roman" w:cs="Times New Roman"/>
                <w:color w:val="000000"/>
                <w:kern w:val="0"/>
                <w:sz w:val="18"/>
                <w:szCs w:val="18"/>
                <w:lang/>
              </w:rPr>
              <w:t xml:space="preserve">   70</w:t>
            </w:r>
            <w:r>
              <w:rPr>
                <w:rFonts w:ascii="Times New Roman" w:eastAsia="微软雅黑" w:hAnsi="Times New Roman" w:cs="Times New Roman"/>
                <w:color w:val="000000"/>
                <w:kern w:val="0"/>
                <w:sz w:val="18"/>
                <w:szCs w:val="18"/>
                <w:lang/>
              </w:rPr>
              <w:t>分</w:t>
            </w:r>
          </w:p>
        </w:tc>
      </w:tr>
      <w:tr w:rsidR="004377C9">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377C9" w:rsidRDefault="004B292E">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4377C9" w:rsidRDefault="004B292E">
            <w:pPr>
              <w:pStyle w:val="a5"/>
              <w:numPr>
                <w:ilvl w:val="0"/>
                <w:numId w:val="1"/>
              </w:numPr>
              <w:ind w:firstLineChars="0"/>
              <w:rPr>
                <w:rFonts w:ascii="Times New Roman" w:eastAsia="宋体" w:hAnsi="Times New Roman" w:cs="Times New Roman"/>
                <w:szCs w:val="21"/>
              </w:rPr>
            </w:pPr>
            <w:r>
              <w:rPr>
                <w:rFonts w:ascii="Times New Roman" w:eastAsia="宋体" w:hAnsi="Times New Roman" w:cs="Times New Roman" w:hint="eastAsia"/>
                <w:szCs w:val="21"/>
              </w:rPr>
              <w:t>Bolter</w:t>
            </w:r>
            <w:r>
              <w:rPr>
                <w:rFonts w:ascii="Times New Roman" w:eastAsia="宋体" w:hAnsi="Times New Roman" w:cs="Times New Roman"/>
                <w:szCs w:val="21"/>
              </w:rPr>
              <w:t>, Jay David &amp;</w:t>
            </w:r>
            <w:r>
              <w:rPr>
                <w:rFonts w:ascii="Times New Roman" w:eastAsia="宋体" w:hAnsi="Times New Roman" w:cs="Times New Roman"/>
                <w:szCs w:val="21"/>
              </w:rPr>
              <w:t xml:space="preserve"> Richard </w:t>
            </w:r>
            <w:proofErr w:type="spellStart"/>
            <w:r>
              <w:rPr>
                <w:rFonts w:ascii="Times New Roman" w:eastAsia="宋体" w:hAnsi="Times New Roman" w:cs="Times New Roman"/>
                <w:szCs w:val="21"/>
              </w:rPr>
              <w:t>Grusin</w:t>
            </w:r>
            <w:proofErr w:type="spellEnd"/>
            <w:r>
              <w:rPr>
                <w:rFonts w:ascii="Times New Roman" w:eastAsia="宋体" w:hAnsi="Times New Roman" w:cs="Times New Roman"/>
                <w:szCs w:val="21"/>
              </w:rPr>
              <w:t xml:space="preserve">. </w:t>
            </w:r>
            <w:r>
              <w:rPr>
                <w:rFonts w:ascii="Times New Roman" w:eastAsia="宋体" w:hAnsi="Times New Roman" w:cs="Times New Roman"/>
                <w:i/>
                <w:iCs/>
                <w:szCs w:val="21"/>
              </w:rPr>
              <w:t xml:space="preserve">Remediation: Understanding New Media. </w:t>
            </w:r>
            <w:r>
              <w:rPr>
                <w:rFonts w:ascii="Times New Roman" w:eastAsia="宋体" w:hAnsi="Times New Roman" w:cs="Times New Roman"/>
                <w:szCs w:val="21"/>
              </w:rPr>
              <w:t>The MIT Press, 1999.</w:t>
            </w:r>
          </w:p>
          <w:p w:rsidR="004377C9" w:rsidRDefault="004B292E">
            <w:pPr>
              <w:pStyle w:val="a5"/>
              <w:widowControl/>
              <w:numPr>
                <w:ilvl w:val="0"/>
                <w:numId w:val="1"/>
              </w:numPr>
              <w:ind w:firstLineChars="0"/>
              <w:rPr>
                <w:rFonts w:ascii="Times New Roman" w:eastAsia="宋体" w:hAnsi="Times New Roman" w:cs="Times New Roman"/>
                <w:kern w:val="0"/>
                <w:szCs w:val="21"/>
              </w:rPr>
            </w:pPr>
            <w:r>
              <w:rPr>
                <w:rFonts w:ascii="Times New Roman" w:hAnsi="Times New Roman" w:cs="Times New Roman"/>
                <w:color w:val="222222"/>
                <w:szCs w:val="21"/>
                <w:shd w:val="clear" w:color="auto" w:fill="FFFFFF"/>
              </w:rPr>
              <w:t xml:space="preserve">Freeman, Matthew, and </w:t>
            </w:r>
            <w:proofErr w:type="spellStart"/>
            <w:r>
              <w:rPr>
                <w:rFonts w:ascii="Times New Roman" w:hAnsi="Times New Roman" w:cs="Times New Roman"/>
                <w:color w:val="222222"/>
                <w:szCs w:val="21"/>
                <w:shd w:val="clear" w:color="auto" w:fill="FFFFFF"/>
              </w:rPr>
              <w:t>Renira</w:t>
            </w:r>
            <w:proofErr w:type="spellEnd"/>
            <w:r>
              <w:rPr>
                <w:rFonts w:ascii="Times New Roman" w:hAnsi="Times New Roman" w:cs="Times New Roman"/>
                <w:color w:val="222222"/>
                <w:szCs w:val="21"/>
                <w:shd w:val="clear" w:color="auto" w:fill="FFFFFF"/>
              </w:rPr>
              <w:t xml:space="preserve"> </w:t>
            </w:r>
            <w:proofErr w:type="spellStart"/>
            <w:r>
              <w:rPr>
                <w:rFonts w:ascii="Times New Roman" w:hAnsi="Times New Roman" w:cs="Times New Roman"/>
                <w:color w:val="222222"/>
                <w:szCs w:val="21"/>
                <w:shd w:val="clear" w:color="auto" w:fill="FFFFFF"/>
              </w:rPr>
              <w:t>Rampazzo</w:t>
            </w:r>
            <w:proofErr w:type="spellEnd"/>
            <w:r>
              <w:rPr>
                <w:rFonts w:ascii="Times New Roman" w:hAnsi="Times New Roman" w:cs="Times New Roman"/>
                <w:color w:val="222222"/>
                <w:szCs w:val="21"/>
                <w:shd w:val="clear" w:color="auto" w:fill="FFFFFF"/>
              </w:rPr>
              <w:t xml:space="preserve"> </w:t>
            </w:r>
            <w:proofErr w:type="spellStart"/>
            <w:r>
              <w:rPr>
                <w:rFonts w:ascii="Times New Roman" w:hAnsi="Times New Roman" w:cs="Times New Roman"/>
                <w:color w:val="222222"/>
                <w:szCs w:val="21"/>
                <w:shd w:val="clear" w:color="auto" w:fill="FFFFFF"/>
              </w:rPr>
              <w:t>Gambarato</w:t>
            </w:r>
            <w:proofErr w:type="spellEnd"/>
            <w:r>
              <w:rPr>
                <w:rFonts w:ascii="Times New Roman" w:hAnsi="Times New Roman" w:cs="Times New Roman"/>
                <w:color w:val="222222"/>
                <w:szCs w:val="21"/>
                <w:shd w:val="clear" w:color="auto" w:fill="FFFFFF"/>
              </w:rPr>
              <w:t xml:space="preserve">, </w:t>
            </w:r>
            <w:proofErr w:type="gramStart"/>
            <w:r>
              <w:rPr>
                <w:rFonts w:ascii="Times New Roman" w:hAnsi="Times New Roman" w:cs="Times New Roman"/>
                <w:color w:val="222222"/>
                <w:szCs w:val="21"/>
                <w:shd w:val="clear" w:color="auto" w:fill="FFFFFF"/>
              </w:rPr>
              <w:t>eds</w:t>
            </w:r>
            <w:proofErr w:type="gramEnd"/>
            <w:r>
              <w:rPr>
                <w:rFonts w:ascii="Times New Roman" w:hAnsi="Times New Roman" w:cs="Times New Roman"/>
                <w:color w:val="222222"/>
                <w:szCs w:val="21"/>
                <w:shd w:val="clear" w:color="auto" w:fill="FFFFFF"/>
              </w:rPr>
              <w:t>.</w:t>
            </w:r>
            <w:r>
              <w:rPr>
                <w:rStyle w:val="apple-converted-space"/>
                <w:rFonts w:ascii="Times New Roman" w:hAnsi="Times New Roman" w:cs="Times New Roman"/>
                <w:color w:val="222222"/>
                <w:szCs w:val="21"/>
                <w:shd w:val="clear" w:color="auto" w:fill="FFFFFF"/>
              </w:rPr>
              <w:t> </w:t>
            </w:r>
            <w:r>
              <w:rPr>
                <w:rFonts w:ascii="Times New Roman" w:hAnsi="Times New Roman" w:cs="Times New Roman"/>
                <w:i/>
                <w:iCs/>
                <w:color w:val="222222"/>
                <w:szCs w:val="21"/>
              </w:rPr>
              <w:t xml:space="preserve">The </w:t>
            </w:r>
            <w:proofErr w:type="spellStart"/>
            <w:r>
              <w:rPr>
                <w:rFonts w:ascii="Times New Roman" w:hAnsi="Times New Roman" w:cs="Times New Roman"/>
                <w:i/>
                <w:iCs/>
                <w:color w:val="222222"/>
                <w:szCs w:val="21"/>
              </w:rPr>
              <w:t>Routledge</w:t>
            </w:r>
            <w:proofErr w:type="spellEnd"/>
            <w:r>
              <w:rPr>
                <w:rFonts w:ascii="Times New Roman" w:hAnsi="Times New Roman" w:cs="Times New Roman"/>
                <w:i/>
                <w:iCs/>
                <w:color w:val="222222"/>
                <w:szCs w:val="21"/>
              </w:rPr>
              <w:t xml:space="preserve"> companion to </w:t>
            </w:r>
            <w:proofErr w:type="spellStart"/>
            <w:r>
              <w:rPr>
                <w:rFonts w:ascii="Times New Roman" w:hAnsi="Times New Roman" w:cs="Times New Roman"/>
                <w:i/>
                <w:iCs/>
                <w:color w:val="222222"/>
                <w:szCs w:val="21"/>
              </w:rPr>
              <w:t>transmedia</w:t>
            </w:r>
            <w:proofErr w:type="spellEnd"/>
            <w:r>
              <w:rPr>
                <w:rFonts w:ascii="Times New Roman" w:hAnsi="Times New Roman" w:cs="Times New Roman"/>
                <w:i/>
                <w:iCs/>
                <w:color w:val="222222"/>
                <w:szCs w:val="21"/>
              </w:rPr>
              <w:t xml:space="preserve"> studies</w:t>
            </w:r>
            <w:r>
              <w:rPr>
                <w:rFonts w:ascii="Times New Roman" w:hAnsi="Times New Roman" w:cs="Times New Roman"/>
                <w:color w:val="222222"/>
                <w:szCs w:val="21"/>
                <w:shd w:val="clear" w:color="auto" w:fill="FFFFFF"/>
              </w:rPr>
              <w:t xml:space="preserve">. </w:t>
            </w:r>
            <w:proofErr w:type="spellStart"/>
            <w:r>
              <w:rPr>
                <w:rFonts w:ascii="Times New Roman" w:hAnsi="Times New Roman" w:cs="Times New Roman"/>
                <w:color w:val="222222"/>
                <w:szCs w:val="21"/>
                <w:shd w:val="clear" w:color="auto" w:fill="FFFFFF"/>
              </w:rPr>
              <w:t>Routledge</w:t>
            </w:r>
            <w:proofErr w:type="spellEnd"/>
            <w:r>
              <w:rPr>
                <w:rFonts w:ascii="Times New Roman" w:hAnsi="Times New Roman" w:cs="Times New Roman"/>
                <w:color w:val="222222"/>
                <w:szCs w:val="21"/>
                <w:shd w:val="clear" w:color="auto" w:fill="FFFFFF"/>
              </w:rPr>
              <w:t>, 2018.</w:t>
            </w:r>
          </w:p>
          <w:p w:rsidR="004377C9" w:rsidRDefault="004B292E">
            <w:pPr>
              <w:pStyle w:val="a5"/>
              <w:widowControl/>
              <w:numPr>
                <w:ilvl w:val="0"/>
                <w:numId w:val="1"/>
              </w:numPr>
              <w:ind w:firstLineChars="0"/>
              <w:rPr>
                <w:rFonts w:ascii="Times New Roman" w:hAnsi="Times New Roman" w:cs="Times New Roman"/>
                <w:color w:val="222222"/>
                <w:szCs w:val="21"/>
                <w:shd w:val="clear" w:color="auto" w:fill="FFFFFF"/>
              </w:rPr>
            </w:pPr>
            <w:r>
              <w:rPr>
                <w:rFonts w:ascii="Times New Roman" w:hAnsi="Times New Roman" w:cs="Times New Roman"/>
                <w:color w:val="222222"/>
                <w:szCs w:val="21"/>
                <w:shd w:val="clear" w:color="auto" w:fill="FFFFFF"/>
              </w:rPr>
              <w:t>Jenkins, Henry.</w:t>
            </w:r>
            <w:r>
              <w:rPr>
                <w:rStyle w:val="apple-converted-space"/>
                <w:rFonts w:ascii="Times New Roman" w:hAnsi="Times New Roman" w:cs="Times New Roman"/>
                <w:color w:val="222222"/>
                <w:szCs w:val="21"/>
                <w:shd w:val="clear" w:color="auto" w:fill="FFFFFF"/>
              </w:rPr>
              <w:t> </w:t>
            </w:r>
            <w:r>
              <w:rPr>
                <w:rFonts w:ascii="Times New Roman" w:hAnsi="Times New Roman" w:cs="Times New Roman"/>
                <w:i/>
                <w:iCs/>
                <w:color w:val="222222"/>
                <w:szCs w:val="21"/>
              </w:rPr>
              <w:t>Convergence culture</w:t>
            </w:r>
            <w:r>
              <w:rPr>
                <w:rFonts w:ascii="Times New Roman" w:hAnsi="Times New Roman" w:cs="Times New Roman"/>
                <w:color w:val="222222"/>
                <w:szCs w:val="21"/>
                <w:shd w:val="clear" w:color="auto" w:fill="FFFFFF"/>
              </w:rPr>
              <w:t xml:space="preserve">. New York University </w:t>
            </w:r>
            <w:r>
              <w:rPr>
                <w:rFonts w:ascii="Times New Roman" w:hAnsi="Times New Roman" w:cs="Times New Roman"/>
                <w:color w:val="222222"/>
                <w:szCs w:val="21"/>
                <w:shd w:val="clear" w:color="auto" w:fill="FFFFFF"/>
              </w:rPr>
              <w:t>Press, 2006.</w:t>
            </w:r>
          </w:p>
          <w:p w:rsidR="004377C9" w:rsidRDefault="004B292E">
            <w:pPr>
              <w:pStyle w:val="a5"/>
              <w:widowControl/>
              <w:numPr>
                <w:ilvl w:val="0"/>
                <w:numId w:val="1"/>
              </w:numPr>
              <w:ind w:firstLineChars="0"/>
              <w:rPr>
                <w:rFonts w:ascii="Times New Roman" w:eastAsia="宋体" w:hAnsi="Times New Roman" w:cs="Times New Roman"/>
                <w:kern w:val="0"/>
                <w:szCs w:val="21"/>
              </w:rPr>
            </w:pPr>
            <w:proofErr w:type="spellStart"/>
            <w:r>
              <w:rPr>
                <w:rFonts w:ascii="Times New Roman" w:hAnsi="Times New Roman" w:cs="Times New Roman"/>
                <w:color w:val="222222"/>
                <w:szCs w:val="21"/>
                <w:shd w:val="clear" w:color="auto" w:fill="FFFFFF"/>
              </w:rPr>
              <w:t>McErlean</w:t>
            </w:r>
            <w:proofErr w:type="spellEnd"/>
            <w:r>
              <w:rPr>
                <w:rFonts w:ascii="Times New Roman" w:hAnsi="Times New Roman" w:cs="Times New Roman"/>
                <w:color w:val="222222"/>
                <w:szCs w:val="21"/>
                <w:shd w:val="clear" w:color="auto" w:fill="FFFFFF"/>
              </w:rPr>
              <w:t>, Kelly.</w:t>
            </w:r>
            <w:r>
              <w:rPr>
                <w:rStyle w:val="apple-converted-space"/>
                <w:rFonts w:ascii="Times New Roman" w:hAnsi="Times New Roman" w:cs="Times New Roman"/>
                <w:color w:val="222222"/>
                <w:szCs w:val="21"/>
                <w:shd w:val="clear" w:color="auto" w:fill="FFFFFF"/>
              </w:rPr>
              <w:t> </w:t>
            </w:r>
            <w:r>
              <w:rPr>
                <w:rFonts w:ascii="Times New Roman" w:hAnsi="Times New Roman" w:cs="Times New Roman"/>
                <w:i/>
                <w:iCs/>
                <w:color w:val="222222"/>
                <w:szCs w:val="21"/>
              </w:rPr>
              <w:t xml:space="preserve">Interactive narratives and </w:t>
            </w:r>
            <w:proofErr w:type="spellStart"/>
            <w:r>
              <w:rPr>
                <w:rFonts w:ascii="Times New Roman" w:hAnsi="Times New Roman" w:cs="Times New Roman"/>
                <w:i/>
                <w:iCs/>
                <w:color w:val="222222"/>
                <w:szCs w:val="21"/>
              </w:rPr>
              <w:t>transmedia</w:t>
            </w:r>
            <w:proofErr w:type="spellEnd"/>
            <w:r>
              <w:rPr>
                <w:rFonts w:ascii="Times New Roman" w:hAnsi="Times New Roman" w:cs="Times New Roman"/>
                <w:i/>
                <w:iCs/>
                <w:color w:val="222222"/>
                <w:szCs w:val="21"/>
              </w:rPr>
              <w:t xml:space="preserve"> storytelling: Creating immersive stories across new media platforms</w:t>
            </w:r>
            <w:r>
              <w:rPr>
                <w:rFonts w:ascii="Times New Roman" w:hAnsi="Times New Roman" w:cs="Times New Roman"/>
                <w:color w:val="222222"/>
                <w:szCs w:val="21"/>
                <w:shd w:val="clear" w:color="auto" w:fill="FFFFFF"/>
              </w:rPr>
              <w:t>. Taylor &amp; Francis, 2018.</w:t>
            </w:r>
          </w:p>
          <w:p w:rsidR="004377C9" w:rsidRDefault="004B292E">
            <w:pPr>
              <w:pStyle w:val="a5"/>
              <w:numPr>
                <w:ilvl w:val="0"/>
                <w:numId w:val="1"/>
              </w:numPr>
              <w:ind w:firstLineChars="0"/>
              <w:rPr>
                <w:rFonts w:ascii="Times New Roman" w:hAnsi="Times New Roman" w:cs="Times New Roman"/>
              </w:rPr>
            </w:pPr>
            <w:r>
              <w:rPr>
                <w:rFonts w:ascii="Times New Roman" w:hAnsi="Times New Roman" w:cs="Times New Roman" w:hint="eastAsia"/>
              </w:rPr>
              <w:t>Ryan</w:t>
            </w:r>
            <w:r>
              <w:rPr>
                <w:rFonts w:ascii="Times New Roman" w:hAnsi="Times New Roman" w:cs="Times New Roman"/>
              </w:rPr>
              <w:t xml:space="preserve">, Marie-Laure, Lori Emerson and Benjamin J. Robertson. </w:t>
            </w:r>
            <w:proofErr w:type="gramStart"/>
            <w:r>
              <w:rPr>
                <w:rFonts w:ascii="Times New Roman" w:hAnsi="Times New Roman" w:cs="Times New Roman"/>
              </w:rPr>
              <w:t>eds</w:t>
            </w:r>
            <w:proofErr w:type="gramEnd"/>
            <w:r>
              <w:rPr>
                <w:rFonts w:ascii="Times New Roman" w:hAnsi="Times New Roman" w:cs="Times New Roman"/>
              </w:rPr>
              <w:t xml:space="preserve">. </w:t>
            </w:r>
            <w:r>
              <w:rPr>
                <w:rFonts w:ascii="Times New Roman" w:hAnsi="Times New Roman" w:cs="Times New Roman"/>
                <w:i/>
                <w:iCs/>
              </w:rPr>
              <w:t>The John Hopkins Guide to Digit</w:t>
            </w:r>
            <w:r>
              <w:rPr>
                <w:rFonts w:ascii="Times New Roman" w:hAnsi="Times New Roman" w:cs="Times New Roman"/>
                <w:i/>
                <w:iCs/>
              </w:rPr>
              <w:t>al Media.</w:t>
            </w:r>
            <w:r>
              <w:rPr>
                <w:rFonts w:ascii="Times New Roman" w:hAnsi="Times New Roman" w:cs="Times New Roman"/>
              </w:rPr>
              <w:t xml:space="preserve"> Baltimore: John Hopkins University Press, 2014.</w:t>
            </w:r>
          </w:p>
          <w:p w:rsidR="004377C9" w:rsidRDefault="004377C9">
            <w:pPr>
              <w:pStyle w:val="a5"/>
              <w:widowControl/>
              <w:ind w:left="420" w:firstLineChars="0" w:firstLine="0"/>
              <w:rPr>
                <w:rFonts w:ascii="Times New Roman" w:eastAsia="宋体" w:hAnsi="Times New Roman" w:cs="Times New Roman"/>
                <w:kern w:val="0"/>
                <w:szCs w:val="21"/>
              </w:rPr>
            </w:pPr>
          </w:p>
        </w:tc>
      </w:tr>
      <w:tr w:rsidR="004377C9">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377C9">
            <w:pPr>
              <w:rPr>
                <w:rFonts w:ascii="Times New Roman" w:eastAsia="宋体" w:hAnsi="Times New Roman" w:cs="Times New Roman"/>
                <w:color w:val="000000"/>
                <w:sz w:val="18"/>
                <w:szCs w:val="18"/>
              </w:rPr>
            </w:pPr>
          </w:p>
        </w:tc>
      </w:tr>
      <w:tr w:rsidR="004377C9">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B292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77C9" w:rsidRDefault="004377C9">
            <w:pPr>
              <w:rPr>
                <w:rFonts w:ascii="Times New Roman" w:eastAsia="宋体" w:hAnsi="Times New Roman" w:cs="Times New Roman"/>
                <w:color w:val="000000"/>
                <w:sz w:val="18"/>
                <w:szCs w:val="18"/>
              </w:rPr>
            </w:pPr>
          </w:p>
        </w:tc>
      </w:tr>
      <w:tr w:rsidR="004377C9">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377C9" w:rsidRDefault="004B292E">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4377C9" w:rsidRDefault="004B292E">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377C9" w:rsidRDefault="004B292E">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377C9" w:rsidRDefault="004377C9">
      <w:pPr>
        <w:rPr>
          <w:rFonts w:ascii="Times New Roman" w:hAnsi="Times New Roman" w:cs="Times New Roman"/>
        </w:rPr>
      </w:pPr>
    </w:p>
    <w:sectPr w:rsidR="004377C9" w:rsidSect="004377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2E" w:rsidRDefault="004B292E" w:rsidP="00F85EF9">
      <w:r>
        <w:separator/>
      </w:r>
    </w:p>
  </w:endnote>
  <w:endnote w:type="continuationSeparator" w:id="0">
    <w:p w:rsidR="004B292E" w:rsidRDefault="004B292E" w:rsidP="00F85EF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ñ˚Œâ˛">
    <w:altName w:val="Thonburi"/>
    <w:charset w:val="4D"/>
    <w:family w:val="auto"/>
    <w:pitch w:val="default"/>
    <w:sig w:usb0="00000000"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2E" w:rsidRDefault="004B292E" w:rsidP="00F85EF9">
      <w:r>
        <w:separator/>
      </w:r>
    </w:p>
  </w:footnote>
  <w:footnote w:type="continuationSeparator" w:id="0">
    <w:p w:rsidR="004B292E" w:rsidRDefault="004B292E" w:rsidP="00F85E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46CA1"/>
    <w:multiLevelType w:val="multilevel"/>
    <w:tmpl w:val="21846C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1D59A6"/>
    <w:rsid w:val="002111D3"/>
    <w:rsid w:val="002A3ED9"/>
    <w:rsid w:val="003F588E"/>
    <w:rsid w:val="00417103"/>
    <w:rsid w:val="004377C9"/>
    <w:rsid w:val="004862DE"/>
    <w:rsid w:val="004B292E"/>
    <w:rsid w:val="004D781D"/>
    <w:rsid w:val="00505597"/>
    <w:rsid w:val="005340F8"/>
    <w:rsid w:val="005B6D06"/>
    <w:rsid w:val="007853C1"/>
    <w:rsid w:val="007C234D"/>
    <w:rsid w:val="007F7002"/>
    <w:rsid w:val="008151F4"/>
    <w:rsid w:val="008C1E75"/>
    <w:rsid w:val="00901C70"/>
    <w:rsid w:val="00A443D1"/>
    <w:rsid w:val="00A971AE"/>
    <w:rsid w:val="00B65FCA"/>
    <w:rsid w:val="00BA67A1"/>
    <w:rsid w:val="00BF4790"/>
    <w:rsid w:val="00D20824"/>
    <w:rsid w:val="00E909CB"/>
    <w:rsid w:val="00EA3C10"/>
    <w:rsid w:val="00EC77F7"/>
    <w:rsid w:val="00F85EF9"/>
    <w:rsid w:val="00FD054C"/>
    <w:rsid w:val="00FE0F8C"/>
    <w:rsid w:val="20FA40FF"/>
    <w:rsid w:val="25724ACC"/>
    <w:rsid w:val="358D3E88"/>
    <w:rsid w:val="5F054C16"/>
    <w:rsid w:val="68BC780D"/>
    <w:rsid w:val="68EF671E"/>
    <w:rsid w:val="6AF25C2C"/>
    <w:rsid w:val="6D4D6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7C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4377C9"/>
    <w:pPr>
      <w:tabs>
        <w:tab w:val="center" w:pos="4153"/>
        <w:tab w:val="right" w:pos="8306"/>
      </w:tabs>
      <w:snapToGrid w:val="0"/>
      <w:jc w:val="left"/>
    </w:pPr>
    <w:rPr>
      <w:sz w:val="18"/>
      <w:szCs w:val="18"/>
    </w:rPr>
  </w:style>
  <w:style w:type="paragraph" w:styleId="a4">
    <w:name w:val="header"/>
    <w:basedOn w:val="a"/>
    <w:link w:val="Char0"/>
    <w:qFormat/>
    <w:rsid w:val="004377C9"/>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4377C9"/>
    <w:rPr>
      <w:rFonts w:ascii="微软雅黑" w:eastAsia="微软雅黑" w:hAnsi="微软雅黑" w:cs="微软雅黑"/>
      <w:color w:val="000000"/>
      <w:sz w:val="28"/>
      <w:szCs w:val="28"/>
      <w:u w:val="none"/>
    </w:rPr>
  </w:style>
  <w:style w:type="character" w:customStyle="1" w:styleId="font91">
    <w:name w:val="font91"/>
    <w:basedOn w:val="a0"/>
    <w:qFormat/>
    <w:rsid w:val="004377C9"/>
    <w:rPr>
      <w:rFonts w:ascii="Times New Roman" w:hAnsi="Times New Roman" w:cs="Times New Roman" w:hint="default"/>
      <w:color w:val="000000"/>
      <w:sz w:val="28"/>
      <w:szCs w:val="28"/>
      <w:u w:val="none"/>
    </w:rPr>
  </w:style>
  <w:style w:type="character" w:customStyle="1" w:styleId="font21">
    <w:name w:val="font21"/>
    <w:basedOn w:val="a0"/>
    <w:qFormat/>
    <w:rsid w:val="004377C9"/>
    <w:rPr>
      <w:rFonts w:ascii="Times New Roman" w:hAnsi="Times New Roman" w:cs="Times New Roman" w:hint="default"/>
      <w:color w:val="000000"/>
      <w:sz w:val="18"/>
      <w:szCs w:val="18"/>
      <w:u w:val="none"/>
    </w:rPr>
  </w:style>
  <w:style w:type="character" w:customStyle="1" w:styleId="font31">
    <w:name w:val="font31"/>
    <w:basedOn w:val="a0"/>
    <w:qFormat/>
    <w:rsid w:val="004377C9"/>
    <w:rPr>
      <w:rFonts w:ascii="微软雅黑" w:eastAsia="微软雅黑" w:hAnsi="微软雅黑" w:cs="微软雅黑" w:hint="eastAsia"/>
      <w:color w:val="000000"/>
      <w:sz w:val="18"/>
      <w:szCs w:val="18"/>
      <w:u w:val="none"/>
    </w:rPr>
  </w:style>
  <w:style w:type="character" w:customStyle="1" w:styleId="font61">
    <w:name w:val="font61"/>
    <w:basedOn w:val="a0"/>
    <w:qFormat/>
    <w:rsid w:val="004377C9"/>
    <w:rPr>
      <w:rFonts w:ascii="微软雅黑" w:eastAsia="微软雅黑" w:hAnsi="微软雅黑" w:cs="微软雅黑" w:hint="eastAsia"/>
      <w:color w:val="FF0000"/>
      <w:sz w:val="18"/>
      <w:szCs w:val="18"/>
      <w:u w:val="none"/>
    </w:rPr>
  </w:style>
  <w:style w:type="character" w:customStyle="1" w:styleId="font81">
    <w:name w:val="font81"/>
    <w:basedOn w:val="a0"/>
    <w:qFormat/>
    <w:rsid w:val="004377C9"/>
    <w:rPr>
      <w:rFonts w:ascii="微软雅黑" w:eastAsia="微软雅黑" w:hAnsi="微软雅黑" w:cs="微软雅黑" w:hint="eastAsia"/>
      <w:color w:val="000000"/>
      <w:sz w:val="18"/>
      <w:szCs w:val="18"/>
      <w:u w:val="none"/>
    </w:rPr>
  </w:style>
  <w:style w:type="character" w:customStyle="1" w:styleId="font01">
    <w:name w:val="font01"/>
    <w:basedOn w:val="a0"/>
    <w:qFormat/>
    <w:rsid w:val="004377C9"/>
    <w:rPr>
      <w:rFonts w:ascii="Times New Roman" w:hAnsi="Times New Roman" w:cs="Times New Roman" w:hint="default"/>
      <w:color w:val="000000"/>
      <w:sz w:val="18"/>
      <w:szCs w:val="18"/>
      <w:u w:val="none"/>
    </w:rPr>
  </w:style>
  <w:style w:type="character" w:customStyle="1" w:styleId="Char0">
    <w:name w:val="页眉 Char"/>
    <w:basedOn w:val="a0"/>
    <w:link w:val="a4"/>
    <w:qFormat/>
    <w:rsid w:val="004377C9"/>
    <w:rPr>
      <w:rFonts w:asciiTheme="minorHAnsi" w:eastAsiaTheme="minorEastAsia" w:hAnsiTheme="minorHAnsi" w:cstheme="minorBidi"/>
      <w:kern w:val="2"/>
      <w:sz w:val="18"/>
      <w:szCs w:val="18"/>
    </w:rPr>
  </w:style>
  <w:style w:type="character" w:customStyle="1" w:styleId="Char">
    <w:name w:val="页脚 Char"/>
    <w:basedOn w:val="a0"/>
    <w:link w:val="a3"/>
    <w:qFormat/>
    <w:rsid w:val="004377C9"/>
    <w:rPr>
      <w:rFonts w:asciiTheme="minorHAnsi" w:eastAsiaTheme="minorEastAsia" w:hAnsiTheme="minorHAnsi" w:cstheme="minorBidi"/>
      <w:kern w:val="2"/>
      <w:sz w:val="18"/>
      <w:szCs w:val="18"/>
    </w:rPr>
  </w:style>
  <w:style w:type="character" w:customStyle="1" w:styleId="apple-converted-space">
    <w:name w:val="apple-converted-space"/>
    <w:basedOn w:val="a0"/>
    <w:qFormat/>
    <w:rsid w:val="004377C9"/>
  </w:style>
  <w:style w:type="paragraph" w:styleId="a5">
    <w:name w:val="List Paragraph"/>
    <w:basedOn w:val="a"/>
    <w:uiPriority w:val="99"/>
    <w:qFormat/>
    <w:rsid w:val="004377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4</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13</cp:revision>
  <dcterms:created xsi:type="dcterms:W3CDTF">2020-09-03T16:28:00Z</dcterms:created>
  <dcterms:modified xsi:type="dcterms:W3CDTF">2023-03-17T04:55:00Z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F57CCBF2CD915D6710C11163F5F8C6BA</vt:lpwstr>
  </property>
</Properties>
</file>